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NAHMAD ALBERT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2665 S. BAYSHORE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901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WATSCO INC</w:t>
              </w:r>
            </w:hyperlink>
            <w:r>
              <w:rPr/>
              <w:t xml:space="preserve"> [ </w:t>
            </w:r>
            <w:r>
              <w:rPr>
                <w:rFonts w:ascii="Times;serif" w:hAnsi="Times;serif"/>
                <w:color w:val="0000FF"/>
                <w:sz w:val="24"/>
                <w:shd w:fill="FFFFFF" w:val="clear"/>
              </w:rPr>
              <w:t>WSO; WSOB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59"/>
        <w:gridCol w:w="904"/>
        <w:gridCol w:w="773"/>
        <w:gridCol w:w="600"/>
        <w:gridCol w:w="351"/>
        <w:gridCol w:w="815"/>
        <w:gridCol w:w="463"/>
        <w:gridCol w:w="625"/>
        <w:gridCol w:w="1177"/>
        <w:gridCol w:w="1008"/>
        <w:gridCol w:w="103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0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 footnote</w:t>
            </w:r>
            <w:r>
              <w:rPr>
                <w:rFonts w:ascii="Times;serif" w:hAnsi="Times;serif"/>
                <w:color w:val="008000"/>
                <w:position w:val="7"/>
                <w:sz w:val="16"/>
                <w:sz w:val="20"/>
                <w:shd w:fill="FFFFFF" w:val="clear"/>
              </w:rPr>
              <w:t>(1)</w:t>
            </w:r>
          </w:p>
        </w:tc>
      </w:tr>
    </w:tbl>
    <w:tbl>
      <w:tblPr>
        <w:tblW w:w="1267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816"/>
        <w:gridCol w:w="906"/>
        <w:gridCol w:w="801"/>
        <w:gridCol w:w="891"/>
        <w:gridCol w:w="1101"/>
        <w:gridCol w:w="801"/>
        <w:gridCol w:w="1026"/>
        <w:gridCol w:w="831"/>
        <w:gridCol w:w="906"/>
      </w:tblGrid>
      <w:tr>
        <w:trPr>
          <w:tblHeader w:val="true"/>
        </w:trPr>
        <w:tc>
          <w:tcPr>
            <w:tcW w:w="126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(3)</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314,576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314,576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287.5</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587,430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(4)</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160,385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160,385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2,596,455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2,596,455</w:t>
            </w:r>
            <w:r>
              <w:rPr>
                <w:rFonts w:ascii="Times;serif" w:hAnsi="Times;serif"/>
                <w:color w:val="008000"/>
                <w:position w:val="7"/>
                <w:sz w:val="16"/>
                <w:sz w:val="20"/>
                <w:shd w:fill="FFFFFF" w:val="clear"/>
              </w:rPr>
              <w:t>(6)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(7)</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206,976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206,976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(8)</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Ownership in Watsco, Inc. Profit Sharing Retirement Plan and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Class B Common Stock is convertible into Common Stock at any time on a one-for-one basis and has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shares held by Albert Henry Capital L.P., a limited partnership over which Mr. Nahmad maintains effective control, which are subject to vesting restrictions.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Reflects shares held by My Pal Al, L.P., a limited partnership over which Mr. Nahmad maintains effective control. Of the number of shares held following the reported transaction (Mr. Nahmad's vesting of restricted stock), 102,575 remain subject to vesting restrictions.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Reflects shares held by Gramps G-MA, L.P, a limited partnership over which Mr. Nahmad maintains effective control, which are subject to vesting restrictions.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9,202 and 9,842 shares acquired on April 30, 2026 and July 31, 2026, respectively, under the Watsco Inc. Dividend Reinvestment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Reflects shares held by various trusts over which Mr. Nahmad maintains effective control.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Reflects shares owned by Colon Boy LP, a limited partnership, over which Mr. Nahmad maintains effective control.</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Albert H. Nahmad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43203" TargetMode="External"/><Relationship Id="rId5" Type="http://schemas.openxmlformats.org/officeDocument/2006/relationships/hyperlink" Target="http://www.sec.gov/cgi-bin/browse-edgar?action=getcompany&amp;CIK=00001050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823</Words>
  <Characters>4388</Characters>
  <CharactersWithSpaces>5092</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