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Watsco, Inc.</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942622200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December 31, 1999</w:t>
      </w:r>
    </w:p>
    <w:p>
      <w:pPr>
        <w:jc w:val="center"/>
        <w:ind w:right="15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13G is filed:</w:t>
      </w:r>
    </w:p>
    <w:p>
      <w:pPr>
        <w:spacing w:after="0" w:line="202"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4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942622200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Palisade Capital  Management,  L.L.C.</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 22-3330049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  N/A</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(a)______ (b)_______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Jersey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27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r>
        <w:trPr>
          <w:trHeight w:val="202"/>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58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74"/>
              </w:rPr>
              <w:t>----------------------------------------------</w:t>
            </w:r>
          </w:p>
        </w:tc>
        <w:tc>
          <w:tcPr>
            <w:tcW w:w="15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2"/>
        </w:trPr>
        <w:tc>
          <w:tcPr>
            <w:tcW w:w="33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852" w:right="1440" w:bottom="0" w:gutter="0" w:footer="0" w:header="0"/>
        </w:sectPr>
      </w:pPr>
    </w:p>
    <w:bookmarkStart w:id="1" w:name="page2"/>
    <w:bookmarkEnd w:id="1"/>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16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N/A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Watsco,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01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2665 S. Bayshore Drive, Coconut Grove, Florida 33133</w:t>
      </w:r>
    </w:p>
    <w:p>
      <w:pPr>
        <w:spacing w:after="0" w:line="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Palisade Capital Management, L.L.C.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6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One Bridge Plaza, Suite 695, Fort Lee, NJ 07024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New Jersey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942622200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040" w:val="left"/>
          <w:tab w:leader="none" w:pos="1460" w:val="left"/>
          <w:tab w:leader="none" w:pos="2100" w:val="left"/>
          <w:tab w:leader="none" w:pos="3260" w:val="left"/>
          <w:tab w:leader="none" w:pos="3680" w:val="left"/>
          <w:tab w:leader="none" w:pos="4420" w:val="left"/>
          <w:tab w:leader="none" w:pos="5460" w:val="left"/>
          <w:tab w:leader="none" w:pos="6000" w:val="left"/>
          <w:tab w:leader="none" w:pos="8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w:t>
        <w:tab/>
        <w:t>this</w:t>
        <w:tab/>
        <w:t>statement</w:t>
        <w:tab/>
        <w:t>is</w:t>
        <w:tab/>
        <w:t>filed</w:t>
        <w:tab/>
        <w:t>pursuant</w:t>
        <w:tab/>
        <w:t>to</w:t>
      </w:r>
      <w:r>
        <w:rPr>
          <w:sz w:val="20"/>
          <w:szCs w:val="20"/>
          <w:color w:val="auto"/>
        </w:rPr>
        <w:tab/>
      </w:r>
      <w:r>
        <w:rPr>
          <w:rFonts w:ascii="Courier New" w:cs="Courier New" w:eastAsia="Courier New" w:hAnsi="Courier New"/>
          <w:sz w:val="18"/>
          <w:szCs w:val="18"/>
          <w:color w:val="auto"/>
        </w:rPr>
        <w:t>ss.ss.240.13d-1(b)</w:t>
      </w:r>
      <w:r>
        <w:rPr>
          <w:sz w:val="20"/>
          <w:szCs w:val="20"/>
          <w:color w:val="auto"/>
        </w:rPr>
        <w:tab/>
      </w:r>
      <w:r>
        <w:rPr>
          <w:rFonts w:ascii="Courier New" w:cs="Courier New" w:eastAsia="Courier New" w:hAnsi="Courier New"/>
          <w:sz w:val="18"/>
          <w:szCs w:val="18"/>
          <w:color w:val="auto"/>
        </w:rPr>
        <w:t>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Aninvestment adviser in accordance with ss.240.13d-1(b)(1)(ii)(E);</w:t>
      </w:r>
    </w:p>
    <w:p>
      <w:pPr>
        <w:spacing w:after="0" w:line="208" w:lineRule="exact"/>
        <w:rPr>
          <w:rFonts w:ascii="Courier New" w:cs="Courier New" w:eastAsia="Courier New" w:hAnsi="Courier New"/>
          <w:sz w:val="18"/>
          <w:szCs w:val="18"/>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ss.240.13d- 1(b)(1)(ii)(F);</w:t>
      </w:r>
    </w:p>
    <w:p>
      <w:pPr>
        <w:spacing w:after="0" w:line="208" w:lineRule="exact"/>
        <w:rPr>
          <w:rFonts w:ascii="Courier New" w:cs="Courier New" w:eastAsia="Courier New" w:hAnsi="Courier New"/>
          <w:sz w:val="18"/>
          <w:szCs w:val="18"/>
          <w:color w:val="auto"/>
        </w:rPr>
      </w:pPr>
    </w:p>
    <w:p>
      <w:pPr>
        <w:ind w:left="2120" w:right="1699" w:hanging="1059"/>
        <w:spacing w:after="0" w:line="235"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717" w:right="1440" w:bottom="1440" w:gutter="0" w:footer="0" w:header="0"/>
        </w:sectPr>
      </w:pPr>
    </w:p>
    <w:bookmarkStart w:id="3" w:name="page4"/>
    <w:bookmarkEnd w:id="3"/>
    <w:p>
      <w:pPr>
        <w:ind w:left="2120" w:right="1699" w:hanging="1059"/>
        <w:spacing w:after="0" w:line="235"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699" w:hanging="1059"/>
        <w:spacing w:after="0" w:line="236"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withss.240.13d-1(b)(1)(ii)(J).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580" w:hanging="519"/>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120" w:hanging="533"/>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120" w:hanging="533"/>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7" w:lineRule="exact"/>
        <w:rPr>
          <w:sz w:val="20"/>
          <w:szCs w:val="20"/>
          <w:color w:val="auto"/>
        </w:rPr>
      </w:pPr>
    </w:p>
    <w:p>
      <w:pPr>
        <w:ind w:left="2120" w:right="1699" w:hanging="526"/>
        <w:spacing w:after="0"/>
        <w:rPr>
          <w:sz w:val="20"/>
          <w:szCs w:val="20"/>
          <w:color w:val="auto"/>
        </w:rPr>
      </w:pPr>
      <w:r>
        <w:rPr>
          <w:rFonts w:ascii="Courier New" w:cs="Courier New" w:eastAsia="Courier New" w:hAnsi="Courier New"/>
          <w:sz w:val="18"/>
          <w:szCs w:val="18"/>
          <w:color w:val="auto"/>
        </w:rPr>
        <w:t>(iii)Sole</w:t>
      </w:r>
      <w:r>
        <w:rPr>
          <w:sz w:val="20"/>
          <w:szCs w:val="20"/>
          <w:color w:val="auto"/>
        </w:rPr>
        <w:t xml:space="preserve"> </w:t>
      </w:r>
      <w:r>
        <w:rPr>
          <w:rFonts w:ascii="Courier New" w:cs="Courier New" w:eastAsia="Courier New" w:hAnsi="Courier New"/>
          <w:sz w:val="18"/>
          <w:szCs w:val="18"/>
          <w:color w:val="auto"/>
        </w:rPr>
        <w:t>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(iv) Shared power to dispose or to direct the disposition of N/A</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699" w:firstLine="526"/>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jc w:val="both"/>
        <w:ind w:left="960" w:right="16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925"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69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02/10/00</w:t>
      </w:r>
    </w:p>
    <w:p>
      <w:pPr>
        <w:ind w:left="5580"/>
        <w:spacing w:after="0" w:line="238" w:lineRule="auto"/>
        <w:rPr>
          <w:sz w:val="20"/>
          <w:szCs w:val="20"/>
          <w:color w:val="auto"/>
        </w:rPr>
      </w:pPr>
      <w:r>
        <w:rPr>
          <w:rFonts w:ascii="Courier New" w:cs="Courier New" w:eastAsia="Courier New" w:hAnsi="Courier New"/>
          <w:sz w:val="18"/>
          <w:szCs w:val="18"/>
          <w:color w:val="auto"/>
        </w:rPr>
        <w:t>--------------------</w:t>
      </w:r>
    </w:p>
    <w:p>
      <w:pPr>
        <w:ind w:left="558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/s/ Steven E. Berman</w:t>
      </w:r>
    </w:p>
    <w:p>
      <w:pPr>
        <w:ind w:left="5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16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w:t>
      </w:r>
    </w:p>
    <w:p>
      <w:pPr>
        <w:ind w:left="3160"/>
        <w:spacing w:after="0"/>
        <w:rPr>
          <w:sz w:val="20"/>
          <w:szCs w:val="20"/>
          <w:color w:val="auto"/>
        </w:rPr>
      </w:pPr>
      <w:r>
        <w:rPr>
          <w:rFonts w:ascii="Courier New" w:cs="Courier New" w:eastAsia="Courier New" w:hAnsi="Courier New"/>
          <w:sz w:val="18"/>
          <w:szCs w:val="18"/>
          <w:color w:val="auto"/>
        </w:rPr>
        <w:t>(See 18 U.S.C. 1001)</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Letter"/>
      <w:start w:val="4"/>
    </w:lvl>
  </w:abstractNum>
  <w:abstractNum w:abstractNumId="16">
    <w:nsid w:val="3F2DBA31"/>
    <w:multiLevelType w:val="hybridMultilevel"/>
    <w:lvl w:ilvl="0">
      <w:lvlJc w:val="left"/>
      <w:lvlText w:val="(%1)"/>
      <w:numFmt w:val="lowerLetter"/>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8"/>
    </w:lvl>
  </w:abstractNum>
  <w:abstractNum w:abstractNumId="19">
    <w:nsid w:val="62BBD9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2020-10-06T13:04:10Z</dcterms:created>
  <dcterms:modified xsi:type="dcterms:W3CDTF">2020-10-06T13:04:10Z</dcterms:modified>
</cp:coreProperties>
</file>