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Watsco,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1,897,547.00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1,898,603.00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1,898,603.00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Watsco,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2665 SOUTH BAYSHORE DR, STE 901, COCONUT GROVE, FL 33133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8"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1,898,603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4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1,898,603 shares or 5.4% of the 34,944,441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1,897,547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1,898,603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Vice President and Senior Counsel II, Capital</w:t>
      </w:r>
    </w:p>
    <w:p>
      <w:pPr>
        <w:sectPr>
          <w:pgSz w:w="11900" w:h="16847" w:orient="portrait"/>
          <w:cols w:equalWidth="0" w:num="1">
            <w:col w:w="11140"/>
          </w:cols>
          <w:pgMar w:left="360" w:top="111" w:right="399" w:bottom="0" w:gutter="0" w:footer="0" w:header="0"/>
          <w:type w:val="continuous"/>
        </w:sectPr>
      </w:pPr>
    </w:p>
    <w:bookmarkStart w:id="3" w:name="page4"/>
    <w:bookmarkEnd w:id="3"/>
    <w:p>
      <w:pPr>
        <w:ind w:left="5660"/>
        <w:spacing w:after="0"/>
        <w:rPr>
          <w:sz w:val="20"/>
          <w:szCs w:val="20"/>
          <w:color w:val="auto"/>
        </w:rPr>
      </w:pPr>
      <w:r>
        <w:rPr>
          <w:rFonts w:ascii="Times New Roman" w:cs="Times New Roman" w:eastAsia="Times New Roman" w:hAnsi="Times New Roman"/>
          <w:sz w:val="21"/>
          <w:szCs w:val="21"/>
          <w:color w:val="auto"/>
        </w:rPr>
        <w:t>Research and Management Company</w:t>
      </w:r>
    </w:p>
    <w:p>
      <w:pPr>
        <w:spacing w:after="0" w:line="5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2026-05-14T09:21:27Z</dcterms:created>
  <dcterms:modified xsi:type="dcterms:W3CDTF">2026-05-14T09:21:27Z</dcterms:modified>
</cp:coreProperties>
</file>