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WATSCO,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942622200</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1"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3040" w:val="left"/>
          <w:tab w:leader="none" w:pos="4520" w:val="left"/>
        </w:tabs>
        <w:rPr>
          <w:sz w:val="20"/>
          <w:szCs w:val="20"/>
          <w:color w:val="auto"/>
        </w:rPr>
      </w:pPr>
      <w:r>
        <w:rPr>
          <w:rFonts w:ascii="Courier New" w:cs="Courier New" w:eastAsia="Courier New" w:hAnsi="Courier New"/>
          <w:sz w:val="18"/>
          <w:szCs w:val="18"/>
          <w:color w:val="auto"/>
        </w:rPr>
        <w:t>CUSIP NO. 942622200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474,250</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6</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Voting Power</w:t>
            </w:r>
          </w:p>
        </w:tc>
      </w:tr>
    </w:tbl>
    <w:p>
      <w:pPr>
        <w:sectPr>
          <w:pgSz w:w="11900" w:h="16855"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3,375,500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3,375,500</w:t>
      </w:r>
    </w:p>
    <w:p>
      <w:pPr>
        <w:spacing w:after="0" w:line="207"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40" w:val="left"/>
          <w:tab w:leader="none" w:pos="4520" w:val="left"/>
        </w:tabs>
        <w:rPr>
          <w:sz w:val="20"/>
          <w:szCs w:val="20"/>
          <w:color w:val="auto"/>
        </w:rPr>
      </w:pPr>
      <w:r>
        <w:rPr>
          <w:rFonts w:ascii="Courier New" w:cs="Courier New" w:eastAsia="Courier New" w:hAnsi="Courier New"/>
          <w:sz w:val="18"/>
          <w:szCs w:val="18"/>
          <w:color w:val="auto"/>
        </w:rPr>
        <w:t>CUSIP NO. 942622200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 ROWE PRICE NEW HORIZONS FUND, INC.</w:t>
      </w:r>
    </w:p>
    <w:p>
      <w:pPr>
        <w:ind w:left="420"/>
        <w:spacing w:after="0" w:line="238" w:lineRule="auto"/>
        <w:rPr>
          <w:sz w:val="20"/>
          <w:szCs w:val="20"/>
          <w:color w:val="auto"/>
        </w:rPr>
      </w:pPr>
      <w:r>
        <w:rPr>
          <w:rFonts w:ascii="Courier New" w:cs="Courier New" w:eastAsia="Courier New" w:hAnsi="Courier New"/>
          <w:sz w:val="18"/>
          <w:szCs w:val="18"/>
          <w:color w:val="auto"/>
        </w:rPr>
        <w:t>52-0791372</w:t>
      </w:r>
    </w:p>
    <w:p>
      <w:pPr>
        <w:spacing w:after="0" w:line="20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0"/>
          <w:szCs w:val="20"/>
          <w:color w:val="auto"/>
        </w:rPr>
      </w:pPr>
    </w:p>
    <w:p>
      <w:pPr>
        <w:sectPr>
          <w:pgSz w:w="11900" w:h="16838" w:orient="portrait"/>
          <w:cols w:equalWidth="0" w:num="2">
            <w:col w:w="5080" w:space="720"/>
            <w:col w:w="4419"/>
          </w:cols>
          <w:pgMar w:left="240" w:top="136" w:right="1440" w:bottom="0" w:gutter="0" w:footer="0" w:header="0"/>
          <w:type w:val="continuous"/>
        </w:sectPr>
      </w:pPr>
    </w:p>
    <w:p>
      <w:pPr>
        <w:spacing w:after="0" w:line="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136" w:right="1440" w:bottom="0" w:gutter="0" w:footer="0" w:header="0"/>
          <w:type w:val="continuous"/>
        </w:sectPr>
      </w:pP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2,000,000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2,000,000</w:t>
      </w:r>
    </w:p>
    <w:p>
      <w:pPr>
        <w:spacing w:after="0" w:line="12" w:lineRule="exact"/>
        <w:rPr>
          <w:sz w:val="20"/>
          <w:szCs w:val="20"/>
          <w:color w:val="auto"/>
        </w:rPr>
      </w:pPr>
    </w:p>
    <w:p>
      <w:pPr>
        <w:ind w:left="420" w:right="33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8.4%</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38" w:lineRule="auto"/>
        <w:rPr>
          <w:sz w:val="20"/>
          <w:szCs w:val="20"/>
          <w:color w:val="auto"/>
        </w:rPr>
      </w:pPr>
      <w:r>
        <w:rPr>
          <w:rFonts w:ascii="Courier New" w:cs="Courier New" w:eastAsia="Courier New" w:hAnsi="Courier New"/>
          <w:sz w:val="18"/>
          <w:szCs w:val="18"/>
          <w:color w:val="auto"/>
        </w:rPr>
        <w:t>**The aggregate amount reported on this page is also included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by T. Rowe Price Associates, Inc.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this 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4 OF 6</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3579" w:firstLine="1159"/>
        <w:spacing w:after="0" w:line="235" w:lineRule="auto"/>
        <w:rPr>
          <w:sz w:val="20"/>
          <w:szCs w:val="20"/>
          <w:color w:val="auto"/>
        </w:rPr>
      </w:pPr>
      <w:r>
        <w:rPr>
          <w:rFonts w:ascii="Courier New" w:cs="Courier New" w:eastAsia="Courier New" w:hAnsi="Courier New"/>
          <w:sz w:val="18"/>
          <w:szCs w:val="18"/>
          <w:color w:val="auto"/>
        </w:rPr>
        <w:t>2665 South Bayshore Drive, Suite 901, Coconut Grove, Florida 33133</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3"/>
        <w:spacing w:after="0"/>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207" w:lineRule="exact"/>
        <w:rPr>
          <w:sz w:val="20"/>
          <w:szCs w:val="20"/>
          <w:color w:val="auto"/>
        </w:rPr>
      </w:pPr>
    </w:p>
    <w:p>
      <w:pPr>
        <w:jc w:val="both"/>
        <w:ind w:left="1160" w:right="3259" w:hanging="941"/>
        <w:spacing w:after="0" w:line="279" w:lineRule="auto"/>
        <w:tabs>
          <w:tab w:leader="none" w:pos="11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hanging="413"/>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942622200</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160" w:right="3579" w:hanging="941"/>
        <w:spacing w:after="0" w:line="235"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160" w:right="38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_____   This statement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is being</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fact that, 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the reporting person(s) has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(have)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ceased to be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3"/>
        </w:trPr>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percent of the class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75"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w:t>
      </w:r>
    </w:p>
    <w:p>
      <w:pPr>
        <w:sectPr>
          <w:pgSz w:w="11900" w:h="16838" w:orient="portrait"/>
          <w:cols w:equalWidth="0" w:num="1">
            <w:col w:w="10219"/>
          </w:cols>
          <w:pgMar w:left="240" w:top="339" w:right="1440" w:bottom="0" w:gutter="0" w:footer="0" w:header="0"/>
        </w:sectPr>
      </w:pPr>
    </w:p>
    <w:bookmarkStart w:id="3" w:name="page4"/>
    <w:bookmarkEnd w:id="3"/>
    <w:p>
      <w:pPr>
        <w:ind w:left="1280" w:right="3479"/>
        <w:spacing w:after="0" w:line="235" w:lineRule="auto"/>
        <w:rPr>
          <w:sz w:val="20"/>
          <w:szCs w:val="20"/>
          <w:color w:val="auto"/>
        </w:rPr>
      </w:pPr>
      <w:r>
        <w:rPr>
          <w:rFonts w:ascii="Courier New" w:cs="Courier New" w:eastAsia="Courier New" w:hAnsi="Courier New"/>
          <w:sz w:val="18"/>
          <w:szCs w:val="18"/>
          <w:color w:val="auto"/>
        </w:rPr>
        <w:t>with respect to, and proceeds from the sale of, such securities.</w:t>
      </w:r>
    </w:p>
    <w:p>
      <w:pPr>
        <w:spacing w:after="0" w:line="208" w:lineRule="exact"/>
        <w:rPr>
          <w:sz w:val="20"/>
          <w:szCs w:val="20"/>
          <w:color w:val="auto"/>
        </w:rPr>
      </w:pPr>
    </w:p>
    <w:p>
      <w:pPr>
        <w:ind w:left="1280" w:right="3259"/>
        <w:spacing w:after="0" w:line="271" w:lineRule="auto"/>
        <w:rPr>
          <w:sz w:val="20"/>
          <w:szCs w:val="20"/>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8" w:lineRule="exact"/>
        <w:rPr>
          <w:sz w:val="20"/>
          <w:szCs w:val="20"/>
          <w:color w:val="auto"/>
        </w:rPr>
      </w:pPr>
    </w:p>
    <w:p>
      <w:pPr>
        <w:ind w:left="1280" w:right="315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280" w:right="3359" w:hanging="429"/>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1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2001</w:t>
      </w:r>
    </w:p>
    <w:p>
      <w:pPr>
        <w:spacing w:after="0" w:line="200" w:lineRule="exact"/>
        <w:rPr>
          <w:sz w:val="20"/>
          <w:szCs w:val="20"/>
          <w:color w:val="auto"/>
        </w:rPr>
      </w:pPr>
    </w:p>
    <w:p>
      <w:pPr>
        <w:sectPr>
          <w:pgSz w:w="11900" w:h="16838" w:orient="portrait"/>
          <w:cols w:equalWidth="0" w:num="3">
            <w:col w:w="640" w:space="220"/>
            <w:col w:w="2220" w:space="720"/>
            <w:col w:w="64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NEW HORIZONS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4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340"/>
        <w:spacing w:after="0" w:line="236" w:lineRule="auto"/>
        <w:rPr>
          <w:sz w:val="20"/>
          <w:szCs w:val="20"/>
          <w:color w:val="auto"/>
        </w:rPr>
      </w:pPr>
      <w:r>
        <w:rPr>
          <w:rFonts w:ascii="Courier New" w:cs="Courier New" w:eastAsia="Courier New" w:hAnsi="Courier New"/>
          <w:sz w:val="18"/>
          <w:szCs w:val="18"/>
          <w:color w:val="auto"/>
        </w:rPr>
        <w:t>/s/ Joseph A. Carrier Joseph A. Carrier,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3">
            <w:col w:w="320" w:space="220"/>
            <w:col w:w="2540" w:space="720"/>
            <w:col w:w="6419"/>
          </w:cols>
          <w:pgMar w:left="2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This Schedule 13G, including all exhibits, must be filed</w:t>
      </w:r>
    </w:p>
    <w:p>
      <w:pPr>
        <w:sectPr>
          <w:pgSz w:w="11900" w:h="16838" w:orient="portrait"/>
          <w:cols w:equalWidth="0" w:num="2">
            <w:col w:w="540" w:space="520"/>
            <w:col w:w="9159"/>
          </w:cols>
          <w:pgMar w:left="240" w:top="142" w:right="1440" w:bottom="0" w:gutter="0" w:footer="0" w:header="0"/>
          <w:type w:val="continuous"/>
        </w:sectPr>
      </w:pPr>
    </w:p>
    <w:bookmarkStart w:id="4" w:name="page5"/>
    <w:bookmarkEnd w:id="4"/>
    <w:p>
      <w:pPr>
        <w:ind w:left="1060" w:right="3159"/>
        <w:spacing w:after="0" w:line="237" w:lineRule="auto"/>
        <w:rPr>
          <w:sz w:val="20"/>
          <w:szCs w:val="20"/>
          <w:color w:val="auto"/>
        </w:rPr>
      </w:pPr>
      <w:r>
        <w:rPr>
          <w:rFonts w:ascii="Courier New" w:cs="Courier New" w:eastAsia="Courier New" w:hAnsi="Courier New"/>
          <w:sz w:val="18"/>
          <w:szCs w:val="18"/>
          <w:color w:val="auto"/>
        </w:rPr>
        <w:t>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12/31/2000</w:t>
      </w:r>
    </w:p>
    <w:p>
      <w:pPr>
        <w:ind w:left="5380"/>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New Horizons Fund,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159" w:firstLine="632"/>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1"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2001</w:t>
      </w:r>
    </w:p>
    <w:p>
      <w:pPr>
        <w:spacing w:after="0" w:line="200" w:lineRule="exact"/>
        <w:rPr>
          <w:sz w:val="20"/>
          <w:szCs w:val="20"/>
          <w:color w:val="auto"/>
        </w:rPr>
      </w:pPr>
    </w:p>
    <w:p>
      <w:pPr>
        <w:sectPr>
          <w:pgSz w:w="11900" w:h="16838" w:orient="portrait"/>
          <w:cols w:equalWidth="0" w:num="3">
            <w:col w:w="640" w:space="220"/>
            <w:col w:w="2220" w:space="720"/>
            <w:col w:w="6419"/>
          </w:cols>
          <w:pgMar w:left="240" w:top="14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NEW HORIZONS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419"/>
          </w:cols>
          <w:pgMar w:left="24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340"/>
        <w:spacing w:after="0" w:line="236" w:lineRule="auto"/>
        <w:rPr>
          <w:sz w:val="20"/>
          <w:szCs w:val="20"/>
          <w:color w:val="auto"/>
        </w:rPr>
      </w:pPr>
      <w:r>
        <w:rPr>
          <w:rFonts w:ascii="Courier New" w:cs="Courier New" w:eastAsia="Courier New" w:hAnsi="Courier New"/>
          <w:sz w:val="18"/>
          <w:szCs w:val="18"/>
          <w:color w:val="auto"/>
        </w:rPr>
        <w:t>/s/ Joseph A. Carrier Joseph A. Carrier,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3">
        <w:col w:w="320" w:space="220"/>
        <w:col w:w="2540" w:space="720"/>
        <w:col w:w="64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4"/>
      <w:numFmt w:val="bullet"/>
      <w:start w:val="1"/>
    </w:lvl>
  </w:abstractNum>
  <w:abstractNum w:abstractNumId="2">
    <w:nsid w:val="12200854"/>
    <w:multiLevelType w:val="hybridMultilevel"/>
    <w:lvl w:ilvl="0">
      <w:lvlJc w:val="left"/>
      <w:lvlText w:val="9"/>
      <w:numFmt w:val="bullet"/>
      <w:start w:val="1"/>
    </w:lvl>
  </w:abstractNum>
  <w:abstractNum w:abstractNumId="3">
    <w:nsid w:val="4DB127F8"/>
    <w:multiLevelType w:val="hybridMultilevel"/>
    <w:lvl w:ilvl="0">
      <w:lvlJc w:val="left"/>
      <w:lvlText w:val="%1"/>
      <w:numFmt w:val="decimal"/>
      <w:start w:val="10"/>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X"/>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X"/>
      <w:numFmt w:val="bullet"/>
      <w:start w:val="1"/>
    </w:lvl>
  </w:abstractNum>
  <w:abstractNum w:abstractNumId="13">
    <w:nsid w:val="1BEFD79F"/>
    <w:multiLevelType w:val="hybridMultilevel"/>
    <w:lvl w:ilvl="0">
      <w:lvlJc w:val="left"/>
      <w:lvlText w:val="X"/>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2019-12-11T19:07:56Z</dcterms:created>
  <dcterms:modified xsi:type="dcterms:W3CDTF">2019-12-11T19:07:56Z</dcterms:modified>
</cp:coreProperties>
</file>